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87971" w14:textId="4C65F957" w:rsidR="00195A48" w:rsidRPr="007600AF" w:rsidRDefault="00FF2ACD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FF2ACD">
        <w:rPr>
          <w:bCs/>
          <w:noProof w:val="0"/>
          <w:sz w:val="24"/>
          <w:lang w:val="en-GB"/>
        </w:rPr>
        <w:t>3GPP TSG-RAN WG2 Meeting #105</w:t>
      </w:r>
      <w:r w:rsidR="00195A48" w:rsidRPr="007600AF">
        <w:rPr>
          <w:bCs/>
          <w:noProof w:val="0"/>
          <w:sz w:val="24"/>
          <w:lang w:val="en-GB"/>
        </w:rPr>
        <w:tab/>
      </w:r>
      <w:r w:rsidR="004510AC" w:rsidRPr="004510AC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4510AC" w:rsidRPr="0062251A">
        <w:rPr>
          <w:bCs/>
          <w:noProof w:val="0"/>
          <w:color w:val="000000"/>
          <w:sz w:val="24"/>
          <w:lang w:val="en-GB" w:eastAsia="ja-JP"/>
        </w:rPr>
        <w:t>R2-1</w:t>
      </w:r>
      <w:r w:rsidRPr="0062251A">
        <w:rPr>
          <w:bCs/>
          <w:noProof w:val="0"/>
          <w:color w:val="000000"/>
          <w:sz w:val="24"/>
          <w:lang w:val="en-GB" w:eastAsia="ja-JP"/>
        </w:rPr>
        <w:t>9</w:t>
      </w:r>
      <w:bookmarkStart w:id="0" w:name="_GoBack"/>
      <w:bookmarkEnd w:id="0"/>
      <w:r w:rsidR="0062251A" w:rsidRPr="0062251A">
        <w:rPr>
          <w:bCs/>
          <w:noProof w:val="0"/>
          <w:color w:val="000000"/>
          <w:sz w:val="24"/>
          <w:lang w:val="en-GB" w:eastAsia="ja-JP"/>
        </w:rPr>
        <w:t>01566</w:t>
      </w:r>
    </w:p>
    <w:p w14:paraId="6EB87972" w14:textId="5AC030EA" w:rsidR="00195A48" w:rsidRPr="007600AF" w:rsidRDefault="00FF2ACD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FF2ACD">
        <w:rPr>
          <w:bCs/>
          <w:noProof w:val="0"/>
          <w:sz w:val="24"/>
        </w:rPr>
        <w:t>Athens, Greece, 25th February - 1st March 2019</w:t>
      </w:r>
      <w:r w:rsidR="00B34E44">
        <w:rPr>
          <w:bCs/>
          <w:noProof w:val="0"/>
          <w:sz w:val="24"/>
        </w:rPr>
        <w:tab/>
      </w:r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3FCEB8A2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F71ADB">
        <w:rPr>
          <w:rFonts w:cs="Arial"/>
          <w:b/>
          <w:bCs/>
          <w:sz w:val="24"/>
        </w:rPr>
        <w:t>11.</w:t>
      </w:r>
      <w:r w:rsidR="006B0B5E">
        <w:rPr>
          <w:rFonts w:cs="Arial"/>
          <w:b/>
          <w:bCs/>
          <w:sz w:val="24"/>
        </w:rPr>
        <w:t>4</w:t>
      </w:r>
      <w:r w:rsidR="00F71ADB">
        <w:rPr>
          <w:rFonts w:cs="Arial"/>
          <w:b/>
          <w:bCs/>
          <w:sz w:val="24"/>
        </w:rPr>
        <w:t>.</w:t>
      </w:r>
      <w:r w:rsidR="006B0B5E">
        <w:rPr>
          <w:rFonts w:cs="Arial"/>
          <w:b/>
          <w:bCs/>
          <w:sz w:val="24"/>
        </w:rPr>
        <w:t>2</w:t>
      </w:r>
      <w:r w:rsidR="00F71ADB">
        <w:rPr>
          <w:rFonts w:cs="Arial"/>
          <w:b/>
          <w:bCs/>
          <w:sz w:val="24"/>
        </w:rPr>
        <w:t>.</w:t>
      </w:r>
      <w:r w:rsidR="006B0B5E">
        <w:rPr>
          <w:rFonts w:cs="Arial"/>
          <w:b/>
          <w:bCs/>
          <w:sz w:val="24"/>
        </w:rPr>
        <w:t>2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46B236B2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F613D0">
        <w:rPr>
          <w:rFonts w:ascii="Arial" w:hAnsi="Arial" w:cs="Arial"/>
          <w:b/>
          <w:bCs/>
          <w:sz w:val="24"/>
        </w:rPr>
        <w:t xml:space="preserve">Buffer Status Reporting for </w:t>
      </w:r>
      <w:r w:rsidR="00D42C24">
        <w:rPr>
          <w:rFonts w:ascii="Arial" w:hAnsi="Arial" w:cs="Arial"/>
          <w:b/>
          <w:bCs/>
          <w:sz w:val="24"/>
        </w:rPr>
        <w:t xml:space="preserve">NR V2X </w:t>
      </w:r>
      <w:r w:rsidR="00F613D0">
        <w:rPr>
          <w:rFonts w:ascii="Arial" w:hAnsi="Arial" w:cs="Arial"/>
          <w:b/>
          <w:bCs/>
          <w:sz w:val="24"/>
        </w:rPr>
        <w:t>Transmission Mode 2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23DF9488" w14:textId="0D234F0A" w:rsidR="00B4176A" w:rsidRDefault="00F613D0" w:rsidP="00B4176A">
      <w:pPr>
        <w:rPr>
          <w:lang w:val="en-US"/>
        </w:rPr>
      </w:pPr>
      <w:r>
        <w:rPr>
          <w:lang w:val="en-US"/>
        </w:rPr>
        <w:t>Resource allocation Transmission Mode 2(d) relies on a Scheduling UE to schedule SL transmissions between “scheduled UEs”</w:t>
      </w:r>
      <w:r w:rsidR="00B4176A">
        <w:rPr>
          <w:lang w:val="en-US"/>
        </w:rPr>
        <w:t xml:space="preserve">.  </w:t>
      </w:r>
      <w:r>
        <w:rPr>
          <w:lang w:val="en-US"/>
        </w:rPr>
        <w:t xml:space="preserve">The UEs may be in-coverage or out-of-coverage. </w:t>
      </w:r>
      <w:r w:rsidR="00B4176A">
        <w:rPr>
          <w:lang w:val="en-US"/>
        </w:rPr>
        <w:t xml:space="preserve">The following </w:t>
      </w:r>
      <w:r>
        <w:rPr>
          <w:lang w:val="en-US"/>
        </w:rPr>
        <w:t>issues</w:t>
      </w:r>
      <w:r w:rsidR="00B4176A">
        <w:rPr>
          <w:lang w:val="en-US"/>
        </w:rPr>
        <w:t xml:space="preserve"> related to </w:t>
      </w:r>
      <w:r>
        <w:rPr>
          <w:lang w:val="en-US"/>
        </w:rPr>
        <w:t xml:space="preserve">Scheduling UE were identified in </w:t>
      </w:r>
      <w:r w:rsidR="00B4176A" w:rsidRPr="003767CB">
        <w:rPr>
          <w:lang w:val="en-US"/>
        </w:rPr>
        <w:t>TR 38.88</w:t>
      </w:r>
      <w:r>
        <w:rPr>
          <w:lang w:val="en-US"/>
        </w:rPr>
        <w:t>5</w:t>
      </w:r>
      <w:r w:rsidR="00B4176A">
        <w:rPr>
          <w:lang w:val="en-US"/>
        </w:rPr>
        <w:t xml:space="preserve"> </w:t>
      </w:r>
      <w:r w:rsidR="00B4176A">
        <w:rPr>
          <w:lang w:val="en-US"/>
        </w:rPr>
        <w:fldChar w:fldCharType="begin"/>
      </w:r>
      <w:r w:rsidR="00B4176A">
        <w:rPr>
          <w:lang w:val="en-US"/>
        </w:rPr>
        <w:instrText xml:space="preserve"> REF _Ref525912907 \r \h </w:instrText>
      </w:r>
      <w:r w:rsidR="00B4176A">
        <w:rPr>
          <w:lang w:val="en-US"/>
        </w:rPr>
      </w:r>
      <w:r w:rsidR="00B4176A">
        <w:rPr>
          <w:lang w:val="en-US"/>
        </w:rPr>
        <w:fldChar w:fldCharType="separate"/>
      </w:r>
      <w:r w:rsidR="00B4176A">
        <w:rPr>
          <w:lang w:val="en-US"/>
        </w:rPr>
        <w:t>[1]</w:t>
      </w:r>
      <w:r w:rsidR="00B4176A">
        <w:rPr>
          <w:lang w:val="en-US"/>
        </w:rPr>
        <w:fldChar w:fldCharType="end"/>
      </w:r>
      <w:r w:rsidR="00B4176A">
        <w:rPr>
          <w:lang w:val="en-US"/>
        </w:rPr>
        <w:t>:</w:t>
      </w:r>
    </w:p>
    <w:p w14:paraId="177E26C5" w14:textId="3D64784A" w:rsidR="00F613D0" w:rsidRDefault="00F613D0" w:rsidP="00F613D0">
      <w:pPr>
        <w:pStyle w:val="ListParagraph"/>
        <w:numPr>
          <w:ilvl w:val="0"/>
          <w:numId w:val="50"/>
        </w:numPr>
        <w:spacing w:after="0"/>
        <w:ind w:firstLineChars="0"/>
        <w:rPr>
          <w:rFonts w:ascii="Times New Roman" w:hAnsi="Times New Roman"/>
          <w:i/>
          <w:sz w:val="20"/>
        </w:rPr>
      </w:pPr>
      <w:r w:rsidRPr="00F613D0">
        <w:rPr>
          <w:rFonts w:ascii="Times New Roman" w:hAnsi="Times New Roman"/>
          <w:i/>
          <w:sz w:val="20"/>
        </w:rPr>
        <w:t>How to select the</w:t>
      </w:r>
      <w:r>
        <w:rPr>
          <w:rFonts w:ascii="Times New Roman" w:hAnsi="Times New Roman"/>
          <w:i/>
          <w:sz w:val="20"/>
        </w:rPr>
        <w:t xml:space="preserve"> </w:t>
      </w:r>
      <w:r w:rsidRPr="00F613D0">
        <w:rPr>
          <w:rFonts w:ascii="Times New Roman" w:hAnsi="Times New Roman"/>
          <w:i/>
          <w:sz w:val="20"/>
        </w:rPr>
        <w:t>Scheduling UE</w:t>
      </w:r>
      <w:r>
        <w:rPr>
          <w:rFonts w:ascii="Times New Roman" w:hAnsi="Times New Roman"/>
          <w:i/>
          <w:sz w:val="20"/>
        </w:rPr>
        <w:t>,</w:t>
      </w:r>
    </w:p>
    <w:p w14:paraId="52677910" w14:textId="30C9CE8F" w:rsidR="000161EC" w:rsidRPr="00F613D0" w:rsidRDefault="000161EC" w:rsidP="00F613D0">
      <w:pPr>
        <w:pStyle w:val="ListParagraph"/>
        <w:numPr>
          <w:ilvl w:val="0"/>
          <w:numId w:val="50"/>
        </w:numPr>
        <w:spacing w:after="0"/>
        <w:ind w:firstLineChars="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What </w:t>
      </w:r>
      <w:r w:rsidRPr="000161EC">
        <w:rPr>
          <w:rFonts w:ascii="Times New Roman" w:hAnsi="Times New Roman"/>
          <w:i/>
          <w:sz w:val="20"/>
        </w:rPr>
        <w:t xml:space="preserve">set of SL resources a </w:t>
      </w:r>
      <w:r>
        <w:rPr>
          <w:rFonts w:ascii="Times New Roman" w:hAnsi="Times New Roman"/>
          <w:i/>
          <w:sz w:val="20"/>
        </w:rPr>
        <w:t>S</w:t>
      </w:r>
      <w:r w:rsidRPr="000161EC">
        <w:rPr>
          <w:rFonts w:ascii="Times New Roman" w:hAnsi="Times New Roman"/>
          <w:i/>
          <w:sz w:val="20"/>
        </w:rPr>
        <w:t>cheduling UE can use</w:t>
      </w:r>
      <w:r>
        <w:rPr>
          <w:rFonts w:ascii="Times New Roman" w:hAnsi="Times New Roman"/>
          <w:i/>
          <w:sz w:val="20"/>
        </w:rPr>
        <w:t xml:space="preserve"> for scheduling,</w:t>
      </w:r>
    </w:p>
    <w:p w14:paraId="6DE258F9" w14:textId="490606A3" w:rsidR="00F613D0" w:rsidRPr="00F613D0" w:rsidRDefault="00F613D0" w:rsidP="00F613D0">
      <w:pPr>
        <w:pStyle w:val="ListParagraph"/>
        <w:numPr>
          <w:ilvl w:val="0"/>
          <w:numId w:val="50"/>
        </w:numPr>
        <w:spacing w:after="0"/>
        <w:ind w:firstLineChars="0"/>
        <w:rPr>
          <w:rFonts w:ascii="Times New Roman" w:hAnsi="Times New Roman"/>
          <w:i/>
          <w:sz w:val="20"/>
        </w:rPr>
      </w:pPr>
      <w:r w:rsidRPr="00F613D0">
        <w:rPr>
          <w:rFonts w:ascii="Times New Roman" w:hAnsi="Times New Roman"/>
          <w:i/>
          <w:sz w:val="20"/>
        </w:rPr>
        <w:t xml:space="preserve">How to send the scheduling information to the </w:t>
      </w:r>
      <w:r>
        <w:rPr>
          <w:rFonts w:ascii="Times New Roman" w:hAnsi="Times New Roman"/>
          <w:i/>
          <w:sz w:val="20"/>
        </w:rPr>
        <w:t xml:space="preserve">scheduled </w:t>
      </w:r>
      <w:r w:rsidRPr="00F613D0">
        <w:rPr>
          <w:rFonts w:ascii="Times New Roman" w:hAnsi="Times New Roman"/>
          <w:i/>
          <w:sz w:val="20"/>
        </w:rPr>
        <w:t>UEs</w:t>
      </w:r>
      <w:r w:rsidR="000161EC">
        <w:rPr>
          <w:rFonts w:ascii="Times New Roman" w:hAnsi="Times New Roman"/>
          <w:i/>
          <w:sz w:val="20"/>
        </w:rPr>
        <w:t>,</w:t>
      </w:r>
    </w:p>
    <w:p w14:paraId="681F4DA4" w14:textId="07396805" w:rsidR="00F613D0" w:rsidRPr="00F613D0" w:rsidRDefault="00F613D0" w:rsidP="00F613D0">
      <w:pPr>
        <w:pStyle w:val="ListParagraph"/>
        <w:numPr>
          <w:ilvl w:val="0"/>
          <w:numId w:val="50"/>
        </w:numPr>
        <w:spacing w:after="0"/>
        <w:ind w:firstLineChars="0"/>
        <w:rPr>
          <w:rFonts w:ascii="Times New Roman" w:hAnsi="Times New Roman"/>
          <w:i/>
          <w:sz w:val="20"/>
        </w:rPr>
      </w:pPr>
      <w:r w:rsidRPr="00F613D0">
        <w:rPr>
          <w:rFonts w:ascii="Times New Roman" w:hAnsi="Times New Roman"/>
          <w:i/>
          <w:sz w:val="20"/>
        </w:rPr>
        <w:t xml:space="preserve">How the </w:t>
      </w:r>
      <w:r>
        <w:rPr>
          <w:rFonts w:ascii="Times New Roman" w:hAnsi="Times New Roman"/>
          <w:i/>
          <w:sz w:val="20"/>
        </w:rPr>
        <w:t xml:space="preserve">scheduled </w:t>
      </w:r>
      <w:r w:rsidRPr="00F613D0">
        <w:rPr>
          <w:rFonts w:ascii="Times New Roman" w:hAnsi="Times New Roman"/>
          <w:i/>
          <w:sz w:val="20"/>
        </w:rPr>
        <w:t xml:space="preserve">UEs associate with </w:t>
      </w:r>
      <w:r>
        <w:rPr>
          <w:rFonts w:ascii="Times New Roman" w:hAnsi="Times New Roman"/>
          <w:i/>
          <w:sz w:val="20"/>
        </w:rPr>
        <w:t>t</w:t>
      </w:r>
      <w:r w:rsidRPr="00F613D0">
        <w:rPr>
          <w:rFonts w:ascii="Times New Roman" w:hAnsi="Times New Roman"/>
          <w:i/>
          <w:sz w:val="20"/>
        </w:rPr>
        <w:t>he Scheduling U</w:t>
      </w:r>
      <w:r>
        <w:rPr>
          <w:rFonts w:ascii="Times New Roman" w:hAnsi="Times New Roman"/>
          <w:i/>
          <w:sz w:val="20"/>
        </w:rPr>
        <w:t>E</w:t>
      </w:r>
      <w:r w:rsidR="000161EC">
        <w:rPr>
          <w:rFonts w:ascii="Times New Roman" w:hAnsi="Times New Roman"/>
          <w:i/>
          <w:sz w:val="20"/>
        </w:rPr>
        <w:t>.</w:t>
      </w:r>
    </w:p>
    <w:p w14:paraId="48378D87" w14:textId="7CD21BF4" w:rsidR="00A33F22" w:rsidRDefault="00883356" w:rsidP="00F613D0">
      <w:pPr>
        <w:spacing w:before="180"/>
      </w:pPr>
      <w:r>
        <w:t>In</w:t>
      </w:r>
      <w:r w:rsidR="00FB4EC9">
        <w:t xml:space="preserve"> this contribution</w:t>
      </w:r>
      <w:r w:rsidR="006E2B80">
        <w:t xml:space="preserve">, we </w:t>
      </w:r>
      <w:r>
        <w:t xml:space="preserve">provide observations related to mode 2(d) operation with a Scheduler </w:t>
      </w:r>
      <w:proofErr w:type="gramStart"/>
      <w:r>
        <w:t xml:space="preserve">UE, </w:t>
      </w:r>
      <w:r w:rsidR="0068115C">
        <w:t>and</w:t>
      </w:r>
      <w:proofErr w:type="gramEnd"/>
      <w:r w:rsidR="0068115C">
        <w:t xml:space="preserve"> make </w:t>
      </w:r>
      <w:r w:rsidR="00CD4896">
        <w:t>proposals</w:t>
      </w:r>
      <w:r>
        <w:t xml:space="preserve"> regarding the Buffer Status Reporting mechanism</w:t>
      </w:r>
      <w:r w:rsidR="000161EC">
        <w:t xml:space="preserve"> for such operation</w:t>
      </w:r>
      <w:r>
        <w:t>.</w:t>
      </w:r>
    </w:p>
    <w:p w14:paraId="6EB8798B" w14:textId="0BEB2913" w:rsidR="00C46139" w:rsidRDefault="00652339" w:rsidP="0006459B">
      <w:pPr>
        <w:pStyle w:val="Heading1"/>
      </w:pPr>
      <w:r>
        <w:t>Discussion</w:t>
      </w:r>
    </w:p>
    <w:p w14:paraId="315CD08A" w14:textId="77777777" w:rsidR="000161EC" w:rsidRDefault="00883356" w:rsidP="00C62A07">
      <w:pPr>
        <w:rPr>
          <w:lang w:val="en-US"/>
        </w:rPr>
      </w:pPr>
      <w:bookmarkStart w:id="1" w:name="_Hlk525905422"/>
      <w:r>
        <w:rPr>
          <w:lang w:val="en-US"/>
        </w:rPr>
        <w:t xml:space="preserve">A typical deployment relying in Transmission mode 2(d) is shown in Figure 1, which shows a Scheduler UE that schedules transmission between UE1 and UE2. Each of these UEs is communicating through a sidelink. </w:t>
      </w:r>
    </w:p>
    <w:p w14:paraId="66FC2716" w14:textId="2EA7A5BA" w:rsidR="000161EC" w:rsidRDefault="000F1009" w:rsidP="001219B8">
      <w:pPr>
        <w:jc w:val="center"/>
        <w:rPr>
          <w:lang w:val="en-US"/>
        </w:rPr>
      </w:pPr>
      <w:r>
        <w:object w:dxaOrig="8379" w:dyaOrig="5310" w14:anchorId="009248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95pt;height:147.4pt" o:ole="">
            <v:imagedata r:id="rId12" o:title=""/>
          </v:shape>
          <o:OLEObject Type="Embed" ProgID="Visio.Drawing.15" ShapeID="_x0000_i1025" DrawAspect="Content" ObjectID="_1611666832" r:id="rId13"/>
        </w:object>
      </w:r>
    </w:p>
    <w:p w14:paraId="07841D31" w14:textId="25397A90" w:rsidR="001219B8" w:rsidRPr="001D4438" w:rsidRDefault="001219B8" w:rsidP="000F1009">
      <w:pPr>
        <w:jc w:val="center"/>
        <w:rPr>
          <w:lang w:val="en-US"/>
        </w:rPr>
      </w:pPr>
      <w:r w:rsidRPr="001D4438">
        <w:rPr>
          <w:lang w:val="en-US"/>
        </w:rPr>
        <w:t xml:space="preserve">Figure 1: </w:t>
      </w:r>
      <w:r w:rsidR="000F1009" w:rsidRPr="001D4438">
        <w:rPr>
          <w:lang w:val="en-US"/>
        </w:rPr>
        <w:t>Transmission Mode 2(d)</w:t>
      </w:r>
    </w:p>
    <w:p w14:paraId="5AFD1E95" w14:textId="48D31758" w:rsidR="00641303" w:rsidRDefault="000161EC" w:rsidP="00C62A07">
      <w:pPr>
        <w:rPr>
          <w:lang w:val="en-US"/>
        </w:rPr>
      </w:pPr>
      <w:r>
        <w:rPr>
          <w:lang w:val="en-US"/>
        </w:rPr>
        <w:t>The Schedul</w:t>
      </w:r>
      <w:r w:rsidR="001F1808">
        <w:rPr>
          <w:lang w:val="en-US"/>
        </w:rPr>
        <w:t>ing</w:t>
      </w:r>
      <w:r>
        <w:rPr>
          <w:lang w:val="en-US"/>
        </w:rPr>
        <w:t xml:space="preserve"> UE needs to make scheduling decisions that try to optimize the use of the SL resources that are available to it. For this, some </w:t>
      </w:r>
      <w:r w:rsidR="00641303">
        <w:rPr>
          <w:lang w:val="en-US"/>
        </w:rPr>
        <w:t xml:space="preserve">buffer status </w:t>
      </w:r>
      <w:r>
        <w:rPr>
          <w:lang w:val="en-US"/>
        </w:rPr>
        <w:t xml:space="preserve">information from UE1 and UE2 would be beneficial. </w:t>
      </w:r>
    </w:p>
    <w:p w14:paraId="5FA2A69F" w14:textId="3411240F" w:rsidR="00641303" w:rsidRPr="00641303" w:rsidRDefault="00641303" w:rsidP="00C62A07">
      <w:pPr>
        <w:rPr>
          <w:i/>
          <w:lang w:val="en-US"/>
        </w:rPr>
      </w:pPr>
      <w:r w:rsidRPr="00641303">
        <w:rPr>
          <w:b/>
          <w:i/>
          <w:lang w:val="en-US"/>
        </w:rPr>
        <w:t>Observation 1</w:t>
      </w:r>
      <w:r w:rsidRPr="00641303">
        <w:rPr>
          <w:i/>
          <w:lang w:val="en-US"/>
        </w:rPr>
        <w:t xml:space="preserve">: The Scheduling UE </w:t>
      </w:r>
      <w:r>
        <w:rPr>
          <w:i/>
          <w:lang w:val="en-US"/>
        </w:rPr>
        <w:t xml:space="preserve">should have </w:t>
      </w:r>
      <w:r w:rsidRPr="00641303">
        <w:rPr>
          <w:i/>
          <w:lang w:val="en-US"/>
        </w:rPr>
        <w:t xml:space="preserve">UE </w:t>
      </w:r>
      <w:r>
        <w:rPr>
          <w:i/>
          <w:lang w:val="en-US"/>
        </w:rPr>
        <w:t>buffer status</w:t>
      </w:r>
      <w:r w:rsidRPr="00641303">
        <w:rPr>
          <w:i/>
          <w:lang w:val="en-US"/>
        </w:rPr>
        <w:t xml:space="preserve"> information to optimize the </w:t>
      </w:r>
      <w:r>
        <w:rPr>
          <w:i/>
          <w:lang w:val="en-US"/>
        </w:rPr>
        <w:t>resources assigned to the UEs.</w:t>
      </w:r>
      <w:r w:rsidRPr="00641303">
        <w:rPr>
          <w:i/>
          <w:lang w:val="en-US"/>
        </w:rPr>
        <w:t xml:space="preserve"> </w:t>
      </w:r>
    </w:p>
    <w:p w14:paraId="2EE666A7" w14:textId="653374FE" w:rsidR="000161EC" w:rsidRDefault="000161EC" w:rsidP="00C62A07">
      <w:pPr>
        <w:rPr>
          <w:lang w:val="en-US"/>
        </w:rPr>
      </w:pPr>
      <w:r>
        <w:rPr>
          <w:lang w:val="en-US"/>
        </w:rPr>
        <w:t>To obtain this information, it is proposed that the Schedul</w:t>
      </w:r>
      <w:r w:rsidR="003C04D2">
        <w:rPr>
          <w:lang w:val="en-US"/>
        </w:rPr>
        <w:t>ing</w:t>
      </w:r>
      <w:r>
        <w:rPr>
          <w:lang w:val="en-US"/>
        </w:rPr>
        <w:t xml:space="preserve"> UE use mechanisms that are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those used by a</w:t>
      </w:r>
      <w:r w:rsidR="003C04D2">
        <w:rPr>
          <w:lang w:val="en-US"/>
        </w:rPr>
        <w:t xml:space="preserve">n </w:t>
      </w:r>
      <w:proofErr w:type="spellStart"/>
      <w:r w:rsidR="003C04D2">
        <w:rPr>
          <w:lang w:val="en-US"/>
        </w:rPr>
        <w:t>e</w:t>
      </w:r>
      <w:r>
        <w:rPr>
          <w:lang w:val="en-US"/>
        </w:rPr>
        <w:t>NB</w:t>
      </w:r>
      <w:proofErr w:type="spellEnd"/>
      <w:r>
        <w:rPr>
          <w:lang w:val="en-US"/>
        </w:rPr>
        <w:t xml:space="preserve"> </w:t>
      </w:r>
      <w:r w:rsidR="003C04D2">
        <w:rPr>
          <w:lang w:val="en-US"/>
        </w:rPr>
        <w:t xml:space="preserve">to schedule SL Transmissions in </w:t>
      </w:r>
      <w:r w:rsidR="00481A29">
        <w:rPr>
          <w:lang w:val="en-US"/>
        </w:rPr>
        <w:t xml:space="preserve">LTE V2X </w:t>
      </w:r>
      <w:r w:rsidR="003C04D2">
        <w:rPr>
          <w:lang w:val="en-US"/>
        </w:rPr>
        <w:t>Mode 3</w:t>
      </w:r>
      <w:r>
        <w:rPr>
          <w:lang w:val="en-US"/>
        </w:rPr>
        <w:t>– namely Buffer Status Reporting procedure</w:t>
      </w:r>
      <w:r w:rsidR="003C04D2">
        <w:rPr>
          <w:lang w:val="en-US"/>
        </w:rPr>
        <w:t>.</w:t>
      </w:r>
    </w:p>
    <w:p w14:paraId="1CFAC70A" w14:textId="0975DECA" w:rsidR="000161EC" w:rsidRPr="003C04D2" w:rsidRDefault="000161EC" w:rsidP="00C62A07">
      <w:pPr>
        <w:rPr>
          <w:i/>
          <w:lang w:val="en-US"/>
        </w:rPr>
      </w:pPr>
      <w:r w:rsidRPr="003C04D2">
        <w:rPr>
          <w:b/>
          <w:i/>
          <w:lang w:val="en-US"/>
        </w:rPr>
        <w:t>Proposal 1</w:t>
      </w:r>
      <w:r w:rsidRPr="003C04D2">
        <w:rPr>
          <w:i/>
          <w:lang w:val="en-US"/>
        </w:rPr>
        <w:t>:</w:t>
      </w:r>
      <w:r w:rsidR="003C04D2" w:rsidRPr="003C04D2">
        <w:rPr>
          <w:i/>
          <w:lang w:val="en-US"/>
        </w:rPr>
        <w:t xml:space="preserve"> For Transmission Mode 2(d) a UE should be able to send a Buffer Status Report to the Schedul</w:t>
      </w:r>
      <w:r w:rsidR="00481A29">
        <w:rPr>
          <w:i/>
          <w:lang w:val="en-US"/>
        </w:rPr>
        <w:t>ing</w:t>
      </w:r>
      <w:r w:rsidR="003C04D2" w:rsidRPr="003C04D2">
        <w:rPr>
          <w:i/>
          <w:lang w:val="en-US"/>
        </w:rPr>
        <w:t xml:space="preserve"> UE.</w:t>
      </w:r>
      <w:r w:rsidR="005D7746">
        <w:rPr>
          <w:i/>
          <w:lang w:val="en-US"/>
        </w:rPr>
        <w:t xml:space="preserve"> </w:t>
      </w:r>
    </w:p>
    <w:p w14:paraId="2EAD950A" w14:textId="77777777" w:rsidR="001F1808" w:rsidRDefault="001F1808" w:rsidP="001F1808">
      <w:pPr>
        <w:rPr>
          <w:lang w:val="en-US"/>
        </w:rPr>
      </w:pPr>
      <w:r>
        <w:rPr>
          <w:lang w:val="en-US"/>
        </w:rPr>
        <w:lastRenderedPageBreak/>
        <w:t xml:space="preserve">For LTE Mode 3 operation, if a UE has no control or user plane data to send to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, it may lack opportunities to send its BSR. In this case, the UE relies on a Scheduling Request to signal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to provide such opportunities. We propose that a similar scheduling request mechanism apply to Transmission mode 2(d)</w:t>
      </w:r>
    </w:p>
    <w:p w14:paraId="543B64AB" w14:textId="77777777" w:rsidR="001F1808" w:rsidRPr="00322B5B" w:rsidRDefault="001F1808" w:rsidP="001F1808">
      <w:pPr>
        <w:rPr>
          <w:i/>
          <w:lang w:val="en-US"/>
        </w:rPr>
      </w:pPr>
      <w:r w:rsidRPr="003C04D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3C04D2">
        <w:rPr>
          <w:i/>
          <w:lang w:val="en-US"/>
        </w:rPr>
        <w:t xml:space="preserve">: For Transmission Mode 2(d) a UE should be able to </w:t>
      </w:r>
      <w:r>
        <w:rPr>
          <w:i/>
          <w:lang w:val="en-US"/>
        </w:rPr>
        <w:t xml:space="preserve">signal to the Scheduling UE that it needs to send a BSR – through a Scheduling Request sent over the sidelink, to the Scheduling UE. </w:t>
      </w:r>
    </w:p>
    <w:p w14:paraId="2D93E0BB" w14:textId="6DEEB363" w:rsidR="000161EC" w:rsidRDefault="000161EC" w:rsidP="00C62A07">
      <w:pPr>
        <w:rPr>
          <w:lang w:val="en-US"/>
        </w:rPr>
      </w:pPr>
      <w:r>
        <w:rPr>
          <w:lang w:val="en-US"/>
        </w:rPr>
        <w:t xml:space="preserve">One </w:t>
      </w:r>
      <w:r w:rsidR="003C04D2">
        <w:rPr>
          <w:lang w:val="en-US"/>
        </w:rPr>
        <w:t>difference between the BSR</w:t>
      </w:r>
      <w:r w:rsidR="001F1808">
        <w:rPr>
          <w:lang w:val="en-US"/>
        </w:rPr>
        <w:t>/SR</w:t>
      </w:r>
      <w:r w:rsidR="003C04D2">
        <w:rPr>
          <w:lang w:val="en-US"/>
        </w:rPr>
        <w:t xml:space="preserve"> procedure</w:t>
      </w:r>
      <w:r w:rsidR="001F1808">
        <w:rPr>
          <w:lang w:val="en-US"/>
        </w:rPr>
        <w:t>s</w:t>
      </w:r>
      <w:r w:rsidR="003C04D2">
        <w:rPr>
          <w:lang w:val="en-US"/>
        </w:rPr>
        <w:t xml:space="preserve"> in LTE </w:t>
      </w:r>
      <w:r w:rsidR="00481A29">
        <w:rPr>
          <w:lang w:val="en-US"/>
        </w:rPr>
        <w:t xml:space="preserve">V2X </w:t>
      </w:r>
      <w:r w:rsidR="003C04D2">
        <w:rPr>
          <w:lang w:val="en-US"/>
        </w:rPr>
        <w:t>Mode 3 and the proposed BSR</w:t>
      </w:r>
      <w:r w:rsidR="001F1808">
        <w:rPr>
          <w:lang w:val="en-US"/>
        </w:rPr>
        <w:t>/Sr</w:t>
      </w:r>
      <w:r w:rsidR="003C04D2">
        <w:rPr>
          <w:lang w:val="en-US"/>
        </w:rPr>
        <w:t xml:space="preserve"> procedure</w:t>
      </w:r>
      <w:r w:rsidR="00641303">
        <w:rPr>
          <w:lang w:val="en-US"/>
        </w:rPr>
        <w:t>,</w:t>
      </w:r>
      <w:r w:rsidR="003C04D2">
        <w:rPr>
          <w:lang w:val="en-US"/>
        </w:rPr>
        <w:t xml:space="preserve"> is that in the latter, the BSR</w:t>
      </w:r>
      <w:r w:rsidR="001F1808">
        <w:rPr>
          <w:lang w:val="en-US"/>
        </w:rPr>
        <w:t>/SR</w:t>
      </w:r>
      <w:r w:rsidR="003C04D2">
        <w:rPr>
          <w:lang w:val="en-US"/>
        </w:rPr>
        <w:t xml:space="preserve"> </w:t>
      </w:r>
      <w:r w:rsidR="001F1808">
        <w:rPr>
          <w:lang w:val="en-US"/>
        </w:rPr>
        <w:t xml:space="preserve">are </w:t>
      </w:r>
      <w:r w:rsidR="003C04D2">
        <w:rPr>
          <w:lang w:val="en-US"/>
        </w:rPr>
        <w:t>carried over the sidelink, while in the former</w:t>
      </w:r>
      <w:r w:rsidR="00481A29">
        <w:rPr>
          <w:lang w:val="en-US"/>
        </w:rPr>
        <w:t>,</w:t>
      </w:r>
      <w:r w:rsidR="003C04D2">
        <w:rPr>
          <w:lang w:val="en-US"/>
        </w:rPr>
        <w:t xml:space="preserve"> </w:t>
      </w:r>
      <w:r w:rsidR="00481A29">
        <w:rPr>
          <w:lang w:val="en-US"/>
        </w:rPr>
        <w:t>the BSR</w:t>
      </w:r>
      <w:r w:rsidR="001F1808">
        <w:rPr>
          <w:lang w:val="en-US"/>
        </w:rPr>
        <w:t>/SR</w:t>
      </w:r>
      <w:r w:rsidR="003C04D2">
        <w:rPr>
          <w:lang w:val="en-US"/>
        </w:rPr>
        <w:t xml:space="preserve"> </w:t>
      </w:r>
      <w:r w:rsidR="001F1808">
        <w:rPr>
          <w:lang w:val="en-US"/>
        </w:rPr>
        <w:t xml:space="preserve">are </w:t>
      </w:r>
      <w:r w:rsidR="003C04D2">
        <w:rPr>
          <w:lang w:val="en-US"/>
        </w:rPr>
        <w:t>carried over the uplink</w:t>
      </w:r>
      <w:r w:rsidR="001F1808">
        <w:rPr>
          <w:lang w:val="en-US"/>
        </w:rPr>
        <w:t xml:space="preserve"> on the Uu interface</w:t>
      </w:r>
      <w:r w:rsidR="00641303">
        <w:rPr>
          <w:lang w:val="en-US"/>
        </w:rPr>
        <w:t>.</w:t>
      </w:r>
      <w:r w:rsidR="003C04D2">
        <w:rPr>
          <w:lang w:val="en-US"/>
        </w:rPr>
        <w:t xml:space="preserve"> </w:t>
      </w:r>
      <w:r w:rsidR="001219B8">
        <w:rPr>
          <w:lang w:val="en-US"/>
        </w:rPr>
        <w:t>Owing to the differences between sidelink transmission and uplink transmission, t</w:t>
      </w:r>
      <w:r w:rsidR="003C04D2">
        <w:rPr>
          <w:lang w:val="en-US"/>
        </w:rPr>
        <w:t>his may have an impact on the design of the procedure</w:t>
      </w:r>
      <w:r w:rsidR="00641303">
        <w:rPr>
          <w:lang w:val="en-US"/>
        </w:rPr>
        <w:t>.</w:t>
      </w:r>
      <w:r w:rsidR="000F1009">
        <w:rPr>
          <w:lang w:val="en-US"/>
        </w:rPr>
        <w:t xml:space="preserve"> For example, there may be cases where there is no sidelink user plane transmissions between a UE and its Scheduling UE, and as a result no transport mechanism for the BSR. Consequently, we propose that this difference should be considered when designing the BSR and SR procedures for Transmission Mode 2(d)</w:t>
      </w:r>
    </w:p>
    <w:p w14:paraId="2461131C" w14:textId="7964DCBE" w:rsidR="003C04D2" w:rsidRDefault="003C04D2" w:rsidP="003C04D2">
      <w:r>
        <w:rPr>
          <w:b/>
          <w:i/>
        </w:rPr>
        <w:t xml:space="preserve">Proposal </w:t>
      </w:r>
      <w:r w:rsidR="001F1808">
        <w:rPr>
          <w:b/>
          <w:i/>
        </w:rPr>
        <w:t>3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>
        <w:rPr>
          <w:i/>
        </w:rPr>
        <w:t>When</w:t>
      </w:r>
      <w:r w:rsidRPr="001060DF">
        <w:rPr>
          <w:i/>
        </w:rPr>
        <w:t xml:space="preserve"> discussing </w:t>
      </w:r>
      <w:r>
        <w:rPr>
          <w:i/>
        </w:rPr>
        <w:t>BSR reporting</w:t>
      </w:r>
      <w:r w:rsidR="00641303">
        <w:rPr>
          <w:i/>
        </w:rPr>
        <w:t xml:space="preserve"> to the Scheduling UE</w:t>
      </w:r>
      <w:r w:rsidRPr="001060DF">
        <w:rPr>
          <w:i/>
        </w:rPr>
        <w:t xml:space="preserve">, RAN2 should also </w:t>
      </w:r>
      <w:r w:rsidR="00481A29">
        <w:rPr>
          <w:i/>
        </w:rPr>
        <w:t xml:space="preserve">consider </w:t>
      </w:r>
      <w:r w:rsidR="00641303">
        <w:rPr>
          <w:i/>
        </w:rPr>
        <w:t>the</w:t>
      </w:r>
      <w:r w:rsidR="00481A29">
        <w:rPr>
          <w:i/>
        </w:rPr>
        <w:t xml:space="preserve"> impact </w:t>
      </w:r>
      <w:r w:rsidR="00641303">
        <w:rPr>
          <w:i/>
        </w:rPr>
        <w:t xml:space="preserve">of sending the </w:t>
      </w:r>
      <w:r w:rsidR="00481A29">
        <w:rPr>
          <w:i/>
        </w:rPr>
        <w:t xml:space="preserve">BSR report </w:t>
      </w:r>
      <w:r w:rsidR="001219B8">
        <w:rPr>
          <w:i/>
        </w:rPr>
        <w:t>to the Scheduling</w:t>
      </w:r>
      <w:r w:rsidR="001D4438">
        <w:rPr>
          <w:i/>
        </w:rPr>
        <w:t xml:space="preserve"> UE</w:t>
      </w:r>
      <w:r w:rsidR="001219B8">
        <w:rPr>
          <w:i/>
        </w:rPr>
        <w:t xml:space="preserve">, </w:t>
      </w:r>
      <w:r w:rsidR="00641303">
        <w:rPr>
          <w:i/>
        </w:rPr>
        <w:t xml:space="preserve">over a </w:t>
      </w:r>
      <w:proofErr w:type="spellStart"/>
      <w:r w:rsidR="00641303">
        <w:rPr>
          <w:i/>
        </w:rPr>
        <w:t>sidelink</w:t>
      </w:r>
      <w:proofErr w:type="spellEnd"/>
      <w:r w:rsidR="001219B8">
        <w:rPr>
          <w:i/>
        </w:rPr>
        <w:t>.</w:t>
      </w:r>
    </w:p>
    <w:p w14:paraId="1AB0391F" w14:textId="77777777" w:rsidR="000161EC" w:rsidRPr="003C04D2" w:rsidRDefault="000161EC" w:rsidP="00C62A07"/>
    <w:bookmarkEnd w:id="1"/>
    <w:p w14:paraId="6EB879B2" w14:textId="35B203E3" w:rsidR="00793C19" w:rsidRDefault="00793C19" w:rsidP="00793C19">
      <w:pPr>
        <w:pStyle w:val="Heading1"/>
      </w:pPr>
      <w:r>
        <w:t>Conclusion</w:t>
      </w:r>
    </w:p>
    <w:p w14:paraId="5DFB68C4" w14:textId="1E761B0F" w:rsidR="001219B8" w:rsidRDefault="001219B8" w:rsidP="001219B8">
      <w:pPr>
        <w:spacing w:before="180"/>
      </w:pPr>
      <w:r>
        <w:t xml:space="preserve">In this contribution, we provide observations related to mode 2(d) operation with a Scheduler </w:t>
      </w:r>
      <w:proofErr w:type="gramStart"/>
      <w:r>
        <w:t>UE, and</w:t>
      </w:r>
      <w:proofErr w:type="gramEnd"/>
      <w:r>
        <w:t xml:space="preserve"> make the following observations and proposals regarding the Buffer Status Reporting mechanism for such operation.</w:t>
      </w:r>
    </w:p>
    <w:p w14:paraId="6D08A6AB" w14:textId="77777777" w:rsidR="001219B8" w:rsidRPr="00641303" w:rsidRDefault="001219B8" w:rsidP="001219B8">
      <w:pPr>
        <w:rPr>
          <w:i/>
          <w:lang w:val="en-US"/>
        </w:rPr>
      </w:pPr>
      <w:r w:rsidRPr="00641303">
        <w:rPr>
          <w:b/>
          <w:i/>
          <w:lang w:val="en-US"/>
        </w:rPr>
        <w:t>Observation 1</w:t>
      </w:r>
      <w:r w:rsidRPr="00641303">
        <w:rPr>
          <w:i/>
          <w:lang w:val="en-US"/>
        </w:rPr>
        <w:t xml:space="preserve">: The Scheduling UE </w:t>
      </w:r>
      <w:r>
        <w:rPr>
          <w:i/>
          <w:lang w:val="en-US"/>
        </w:rPr>
        <w:t xml:space="preserve">should have </w:t>
      </w:r>
      <w:r w:rsidRPr="00641303">
        <w:rPr>
          <w:i/>
          <w:lang w:val="en-US"/>
        </w:rPr>
        <w:t xml:space="preserve">UE </w:t>
      </w:r>
      <w:r>
        <w:rPr>
          <w:i/>
          <w:lang w:val="en-US"/>
        </w:rPr>
        <w:t>buffer status</w:t>
      </w:r>
      <w:r w:rsidRPr="00641303">
        <w:rPr>
          <w:i/>
          <w:lang w:val="en-US"/>
        </w:rPr>
        <w:t xml:space="preserve"> information to optimize the </w:t>
      </w:r>
      <w:r>
        <w:rPr>
          <w:i/>
          <w:lang w:val="en-US"/>
        </w:rPr>
        <w:t>resources assigned to the UEs.</w:t>
      </w:r>
      <w:r w:rsidRPr="00641303">
        <w:rPr>
          <w:i/>
          <w:lang w:val="en-US"/>
        </w:rPr>
        <w:t xml:space="preserve"> </w:t>
      </w:r>
    </w:p>
    <w:p w14:paraId="08880287" w14:textId="77777777" w:rsidR="001219B8" w:rsidRPr="003C04D2" w:rsidRDefault="001219B8" w:rsidP="001219B8">
      <w:pPr>
        <w:rPr>
          <w:i/>
          <w:lang w:val="en-US"/>
        </w:rPr>
      </w:pPr>
      <w:r w:rsidRPr="003C04D2">
        <w:rPr>
          <w:b/>
          <w:i/>
          <w:lang w:val="en-US"/>
        </w:rPr>
        <w:t>Proposal 1</w:t>
      </w:r>
      <w:r w:rsidRPr="003C04D2">
        <w:rPr>
          <w:i/>
          <w:lang w:val="en-US"/>
        </w:rPr>
        <w:t>: For Transmission Mode 2(d) a UE should be able to send a Buffer Status Report to the Schedul</w:t>
      </w:r>
      <w:r>
        <w:rPr>
          <w:i/>
          <w:lang w:val="en-US"/>
        </w:rPr>
        <w:t>ing</w:t>
      </w:r>
      <w:r w:rsidRPr="003C04D2">
        <w:rPr>
          <w:i/>
          <w:lang w:val="en-US"/>
        </w:rPr>
        <w:t xml:space="preserve"> UE. </w:t>
      </w:r>
      <w:r>
        <w:rPr>
          <w:i/>
          <w:lang w:val="en-US"/>
        </w:rPr>
        <w:t xml:space="preserve">If needed, a UE should also be able to send a Scheduling Request to the Scheduling UE. </w:t>
      </w:r>
    </w:p>
    <w:p w14:paraId="2267550A" w14:textId="77777777" w:rsidR="001F1808" w:rsidRPr="00322B5B" w:rsidRDefault="001F1808" w:rsidP="001F1808">
      <w:pPr>
        <w:rPr>
          <w:i/>
          <w:lang w:val="en-US"/>
        </w:rPr>
      </w:pPr>
      <w:r w:rsidRPr="003C04D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3C04D2">
        <w:rPr>
          <w:i/>
          <w:lang w:val="en-US"/>
        </w:rPr>
        <w:t xml:space="preserve">: For Transmission Mode 2(d) a UE should be able to </w:t>
      </w:r>
      <w:r>
        <w:rPr>
          <w:i/>
          <w:lang w:val="en-US"/>
        </w:rPr>
        <w:t xml:space="preserve">signal to the Scheduling UE that it needs to send a BSR – through a Scheduling Request sent over the sidelink to the Scheduling UE. </w:t>
      </w:r>
    </w:p>
    <w:p w14:paraId="71EE5C29" w14:textId="610F784E" w:rsidR="001219B8" w:rsidRDefault="001219B8" w:rsidP="001219B8">
      <w:r>
        <w:rPr>
          <w:b/>
          <w:i/>
        </w:rPr>
        <w:t xml:space="preserve">Proposal </w:t>
      </w:r>
      <w:r w:rsidR="001F1808">
        <w:rPr>
          <w:b/>
          <w:i/>
        </w:rPr>
        <w:t>3</w:t>
      </w:r>
      <w:r w:rsidRPr="00393C78">
        <w:rPr>
          <w:b/>
          <w:i/>
        </w:rPr>
        <w:t>:</w:t>
      </w:r>
      <w:r w:rsidRPr="00393C78">
        <w:rPr>
          <w:i/>
        </w:rPr>
        <w:t xml:space="preserve">  </w:t>
      </w:r>
      <w:r>
        <w:rPr>
          <w:i/>
        </w:rPr>
        <w:t>When</w:t>
      </w:r>
      <w:r w:rsidRPr="001060DF">
        <w:rPr>
          <w:i/>
        </w:rPr>
        <w:t xml:space="preserve"> discussing </w:t>
      </w:r>
      <w:r>
        <w:rPr>
          <w:i/>
        </w:rPr>
        <w:t>BSR reporting to the Scheduling UE</w:t>
      </w:r>
      <w:r w:rsidRPr="001060DF">
        <w:rPr>
          <w:i/>
        </w:rPr>
        <w:t xml:space="preserve">, RAN2 should also </w:t>
      </w:r>
      <w:r>
        <w:rPr>
          <w:i/>
        </w:rPr>
        <w:t xml:space="preserve">consider the impact of sending the BSR report to the Scheduling UE, over a </w:t>
      </w:r>
      <w:proofErr w:type="spellStart"/>
      <w:r>
        <w:rPr>
          <w:i/>
        </w:rPr>
        <w:t>sidelink</w:t>
      </w:r>
      <w:proofErr w:type="spellEnd"/>
      <w:r>
        <w:rPr>
          <w:i/>
        </w:rPr>
        <w:t>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38EBFFD2" w14:textId="18065E41" w:rsidR="001B745A" w:rsidRPr="006B6222" w:rsidRDefault="00B4176A" w:rsidP="00F2238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2" w:name="_Ref525912907"/>
      <w:bookmarkStart w:id="3" w:name="_Ref485300629"/>
      <w:bookmarkStart w:id="4" w:name="_Ref481703437"/>
      <w:bookmarkStart w:id="5" w:name="_Ref485382530"/>
      <w:r w:rsidRPr="006B6222">
        <w:rPr>
          <w:sz w:val="20"/>
          <w:lang w:val="en-US"/>
        </w:rPr>
        <w:t>3GPP TR 38.88</w:t>
      </w:r>
      <w:r w:rsidR="006B6222" w:rsidRPr="006B6222">
        <w:rPr>
          <w:sz w:val="20"/>
          <w:lang w:val="en-US"/>
        </w:rPr>
        <w:t>5</w:t>
      </w:r>
      <w:r w:rsidRPr="006B6222">
        <w:rPr>
          <w:sz w:val="20"/>
          <w:lang w:val="en-US"/>
        </w:rPr>
        <w:t xml:space="preserve">, </w:t>
      </w:r>
      <w:proofErr w:type="spellStart"/>
      <w:proofErr w:type="gramStart"/>
      <w:r w:rsidR="006B6222" w:rsidRPr="006B6222">
        <w:rPr>
          <w:sz w:val="20"/>
          <w:lang w:val="en-US"/>
        </w:rPr>
        <w:t>NR;Study</w:t>
      </w:r>
      <w:proofErr w:type="spellEnd"/>
      <w:proofErr w:type="gramEnd"/>
      <w:r w:rsidR="006B6222" w:rsidRPr="006B6222">
        <w:rPr>
          <w:sz w:val="20"/>
          <w:lang w:val="en-US"/>
        </w:rPr>
        <w:t xml:space="preserve"> on Vehicle-to-Everything</w:t>
      </w:r>
      <w:r w:rsidRPr="006B6222">
        <w:rPr>
          <w:sz w:val="20"/>
          <w:lang w:val="en-US"/>
        </w:rPr>
        <w:t>, V1.0.0</w:t>
      </w:r>
      <w:bookmarkEnd w:id="2"/>
    </w:p>
    <w:bookmarkEnd w:id="3"/>
    <w:bookmarkEnd w:id="4"/>
    <w:bookmarkEnd w:id="5"/>
    <w:p w14:paraId="742D52CA" w14:textId="475A96F0" w:rsidR="007F3724" w:rsidRPr="00970007" w:rsidRDefault="007F3724" w:rsidP="006B6222">
      <w:pPr>
        <w:pStyle w:val="Reference"/>
        <w:tabs>
          <w:tab w:val="clear" w:pos="567"/>
        </w:tabs>
        <w:spacing w:after="0"/>
        <w:ind w:left="360" w:firstLine="0"/>
        <w:rPr>
          <w:sz w:val="20"/>
          <w:lang w:val="en-US"/>
        </w:rPr>
      </w:pPr>
    </w:p>
    <w:sectPr w:rsidR="007F3724" w:rsidRPr="00970007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DF1C1" w14:textId="77777777" w:rsidR="004C11ED" w:rsidRPr="008C651D" w:rsidRDefault="004C11E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5D9E73C1" w14:textId="77777777" w:rsidR="004C11ED" w:rsidRPr="008C651D" w:rsidRDefault="004C11E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09AE1" w14:textId="77777777" w:rsidR="004C11ED" w:rsidRPr="008C651D" w:rsidRDefault="004C11E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7DE15532" w14:textId="77777777" w:rsidR="004C11ED" w:rsidRPr="008C651D" w:rsidRDefault="004C11E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56CF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0A6A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D835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34A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3521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CF5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08F01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F643A"/>
    <w:multiLevelType w:val="hybridMultilevel"/>
    <w:tmpl w:val="824A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302FE"/>
    <w:multiLevelType w:val="hybridMultilevel"/>
    <w:tmpl w:val="147A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797BAD"/>
    <w:multiLevelType w:val="multilevel"/>
    <w:tmpl w:val="051EC17A"/>
    <w:lvl w:ilvl="0">
      <w:start w:val="1"/>
      <w:numFmt w:val="decimal"/>
      <w:suff w:val="space"/>
      <w:lvlText w:val="%1"/>
      <w:lvlJc w:val="left"/>
      <w:pPr>
        <w:ind w:left="216" w:hanging="216"/>
      </w:pPr>
    </w:lvl>
    <w:lvl w:ilvl="1">
      <w:start w:val="1"/>
      <w:numFmt w:val="decimal"/>
      <w:suff w:val="space"/>
      <w:lvlText w:val="%1.%2"/>
      <w:lvlJc w:val="left"/>
      <w:pPr>
        <w:ind w:left="219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96676E"/>
    <w:multiLevelType w:val="hybridMultilevel"/>
    <w:tmpl w:val="4B4279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916115"/>
    <w:multiLevelType w:val="hybridMultilevel"/>
    <w:tmpl w:val="7C08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8"/>
  </w:num>
  <w:num w:numId="3">
    <w:abstractNumId w:val="22"/>
  </w:num>
  <w:num w:numId="4">
    <w:abstractNumId w:val="38"/>
  </w:num>
  <w:num w:numId="5">
    <w:abstractNumId w:val="32"/>
  </w:num>
  <w:num w:numId="6">
    <w:abstractNumId w:val="16"/>
  </w:num>
  <w:num w:numId="7">
    <w:abstractNumId w:val="14"/>
  </w:num>
  <w:num w:numId="8">
    <w:abstractNumId w:val="17"/>
  </w:num>
  <w:num w:numId="9">
    <w:abstractNumId w:val="28"/>
  </w:num>
  <w:num w:numId="10">
    <w:abstractNumId w:val="31"/>
  </w:num>
  <w:num w:numId="11">
    <w:abstractNumId w:val="12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5"/>
  </w:num>
  <w:num w:numId="15">
    <w:abstractNumId w:val="37"/>
  </w:num>
  <w:num w:numId="16">
    <w:abstractNumId w:val="27"/>
  </w:num>
  <w:num w:numId="17">
    <w:abstractNumId w:val="39"/>
  </w:num>
  <w:num w:numId="18">
    <w:abstractNumId w:val="33"/>
  </w:num>
  <w:num w:numId="19">
    <w:abstractNumId w:val="46"/>
  </w:num>
  <w:num w:numId="20">
    <w:abstractNumId w:val="34"/>
  </w:num>
  <w:num w:numId="21">
    <w:abstractNumId w:val="42"/>
  </w:num>
  <w:num w:numId="22">
    <w:abstractNumId w:val="45"/>
  </w:num>
  <w:num w:numId="23">
    <w:abstractNumId w:val="49"/>
  </w:num>
  <w:num w:numId="24">
    <w:abstractNumId w:val="8"/>
  </w:num>
  <w:num w:numId="25">
    <w:abstractNumId w:val="21"/>
  </w:num>
  <w:num w:numId="26">
    <w:abstractNumId w:val="40"/>
  </w:num>
  <w:num w:numId="27">
    <w:abstractNumId w:val="41"/>
  </w:num>
  <w:num w:numId="28">
    <w:abstractNumId w:val="9"/>
  </w:num>
  <w:num w:numId="29">
    <w:abstractNumId w:val="15"/>
  </w:num>
  <w:num w:numId="30">
    <w:abstractNumId w:val="44"/>
  </w:num>
  <w:num w:numId="31">
    <w:abstractNumId w:val="26"/>
  </w:num>
  <w:num w:numId="32">
    <w:abstractNumId w:val="10"/>
  </w:num>
  <w:num w:numId="33">
    <w:abstractNumId w:val="23"/>
  </w:num>
  <w:num w:numId="34">
    <w:abstractNumId w:val="18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5"/>
  </w:num>
  <w:num w:numId="43">
    <w:abstractNumId w:val="11"/>
  </w:num>
  <w:num w:numId="44">
    <w:abstractNumId w:val="29"/>
  </w:num>
  <w:num w:numId="45">
    <w:abstractNumId w:val="24"/>
  </w:num>
  <w:num w:numId="46">
    <w:abstractNumId w:val="47"/>
  </w:num>
  <w:num w:numId="47">
    <w:abstractNumId w:val="20"/>
  </w:num>
  <w:num w:numId="48">
    <w:abstractNumId w:val="43"/>
  </w:num>
  <w:num w:numId="49">
    <w:abstractNumId w:val="13"/>
  </w:num>
  <w:num w:numId="50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1E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6439"/>
    <w:rsid w:val="0009696C"/>
    <w:rsid w:val="00096EA1"/>
    <w:rsid w:val="00097610"/>
    <w:rsid w:val="00097CC6"/>
    <w:rsid w:val="00097DFB"/>
    <w:rsid w:val="000A0BDD"/>
    <w:rsid w:val="000A208A"/>
    <w:rsid w:val="000A2A88"/>
    <w:rsid w:val="000A2AA9"/>
    <w:rsid w:val="000A2C2A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02BC"/>
    <w:rsid w:val="000F1009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9B8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CEE"/>
    <w:rsid w:val="001315F2"/>
    <w:rsid w:val="00131BDB"/>
    <w:rsid w:val="00131BDE"/>
    <w:rsid w:val="00131DD9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269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438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0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1BDC"/>
    <w:rsid w:val="00232024"/>
    <w:rsid w:val="002326D0"/>
    <w:rsid w:val="00232EDB"/>
    <w:rsid w:val="002335B7"/>
    <w:rsid w:val="00233C27"/>
    <w:rsid w:val="002340C5"/>
    <w:rsid w:val="002352C0"/>
    <w:rsid w:val="002353FB"/>
    <w:rsid w:val="002361CC"/>
    <w:rsid w:val="00237975"/>
    <w:rsid w:val="00237FD6"/>
    <w:rsid w:val="0024036E"/>
    <w:rsid w:val="002404D5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BE3"/>
    <w:rsid w:val="00345FFD"/>
    <w:rsid w:val="00346FDC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4268"/>
    <w:rsid w:val="003A4404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4D2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7B3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291D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8D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29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AC4"/>
    <w:rsid w:val="004B7B85"/>
    <w:rsid w:val="004B7D1F"/>
    <w:rsid w:val="004B7DC0"/>
    <w:rsid w:val="004C06A2"/>
    <w:rsid w:val="004C0A8B"/>
    <w:rsid w:val="004C0B94"/>
    <w:rsid w:val="004C0F02"/>
    <w:rsid w:val="004C11ED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5F4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1EF"/>
    <w:rsid w:val="005835E9"/>
    <w:rsid w:val="0058370F"/>
    <w:rsid w:val="00583FFD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6118"/>
    <w:rsid w:val="005D6428"/>
    <w:rsid w:val="005D6881"/>
    <w:rsid w:val="005D6944"/>
    <w:rsid w:val="005D6FAC"/>
    <w:rsid w:val="005D6FC0"/>
    <w:rsid w:val="005D7746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159"/>
    <w:rsid w:val="00611192"/>
    <w:rsid w:val="00611317"/>
    <w:rsid w:val="006119B2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1A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303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936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B5E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222"/>
    <w:rsid w:val="006B6684"/>
    <w:rsid w:val="006B69FD"/>
    <w:rsid w:val="006B6B35"/>
    <w:rsid w:val="006B6E1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701EA0"/>
    <w:rsid w:val="007025FD"/>
    <w:rsid w:val="00703080"/>
    <w:rsid w:val="00703B25"/>
    <w:rsid w:val="007040BB"/>
    <w:rsid w:val="00704B43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3C84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2A9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356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A1D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7E4"/>
    <w:rsid w:val="008B5D21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44E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B7B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648"/>
    <w:rsid w:val="00A809E2"/>
    <w:rsid w:val="00A81D76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4D50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2162"/>
    <w:rsid w:val="00BF2922"/>
    <w:rsid w:val="00BF2D49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6C7B"/>
    <w:rsid w:val="00C0734D"/>
    <w:rsid w:val="00C07826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1DFD"/>
    <w:rsid w:val="00C61F9B"/>
    <w:rsid w:val="00C620BE"/>
    <w:rsid w:val="00C62A07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783"/>
    <w:rsid w:val="00C90EE6"/>
    <w:rsid w:val="00C90F19"/>
    <w:rsid w:val="00C9144B"/>
    <w:rsid w:val="00C9144E"/>
    <w:rsid w:val="00C91CE0"/>
    <w:rsid w:val="00C92225"/>
    <w:rsid w:val="00C9263D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2C2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8E6"/>
    <w:rsid w:val="00DF6E3F"/>
    <w:rsid w:val="00E004CA"/>
    <w:rsid w:val="00E00745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E21"/>
    <w:rsid w:val="00E31459"/>
    <w:rsid w:val="00E3251E"/>
    <w:rsid w:val="00E32B0C"/>
    <w:rsid w:val="00E358BE"/>
    <w:rsid w:val="00E35A54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5FD0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42B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3B0"/>
    <w:rsid w:val="00F60C77"/>
    <w:rsid w:val="00F60D42"/>
    <w:rsid w:val="00F613C5"/>
    <w:rsid w:val="00F613D0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310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329CDB7A-E20C-471B-AA88-FBF7719F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8"/>
      </w:numPr>
      <w:spacing w:before="60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A5E8B9-D9C6-46AA-B2F6-B653CACE9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1720B35-205F-4480-B2B4-B6C1BDE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Duplication</vt:lpstr>
    </vt:vector>
  </TitlesOfParts>
  <Company>Convida Wireless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Duplication</dc:title>
  <dc:subject/>
  <dc:creator>Convida Wirelss</dc:creator>
  <cp:keywords/>
  <dc:description/>
  <cp:lastModifiedBy>Pascal Adjakple</cp:lastModifiedBy>
  <cp:revision>6</cp:revision>
  <cp:lastPrinted>2017-09-28T18:43:00Z</cp:lastPrinted>
  <dcterms:created xsi:type="dcterms:W3CDTF">2019-02-14T21:26:00Z</dcterms:created>
  <dcterms:modified xsi:type="dcterms:W3CDTF">2019-02-14T21:27:00Z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0x010100EF637E37756BC543ABFEEBD524340F89</vt:lpwstr>
  </property>
</Properties>
</file>